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Pr="007061D2" w:rsidRDefault="000808DA" w:rsidP="000808D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0808DA" w:rsidRDefault="000808DA" w:rsidP="000808D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Pr="007F23A0" w:rsidRDefault="000808DA" w:rsidP="000808D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0808DA" w:rsidRPr="00B827CD" w:rsidTr="000B143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0808DA" w:rsidRPr="00B827CD" w:rsidTr="000B143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808DA" w:rsidRPr="00B827CD" w:rsidTr="000B14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0808DA" w:rsidRPr="00B827CD" w:rsidTr="000B143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0808DA" w:rsidRPr="00B827CD" w:rsidTr="000B143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0808DA" w:rsidRPr="00B827CD" w:rsidTr="000B143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0808DA" w:rsidRPr="00B827CD" w:rsidTr="000B143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0808DA" w:rsidRPr="00B827CD" w:rsidTr="000B143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0808DA" w:rsidRPr="00B827CD" w:rsidTr="000B143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0808DA" w:rsidSect="000808DA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0808DA" w:rsidTr="000B143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0808DA" w:rsidTr="000B14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808DA" w:rsidTr="000B14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0808DA" w:rsidTr="000B143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0808DA" w:rsidTr="000B14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808DA" w:rsidTr="000B14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808DA" w:rsidRDefault="000808DA" w:rsidP="000808DA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0808DA" w:rsidTr="000B143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808DA" w:rsidTr="000B1433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Tr="000B1433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0808DA" w:rsidRPr="002A6EDA" w:rsidTr="000B1433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DA" w:rsidRPr="002A6E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808DA" w:rsidRDefault="000808DA" w:rsidP="000808DA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0808DA" w:rsidTr="000B1433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808DA" w:rsidTr="000B1433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Tr="000B1433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0808DA" w:rsidRDefault="000808DA" w:rsidP="000808DA">
      <w:pPr>
        <w:spacing w:line="240" w:lineRule="auto"/>
      </w:pPr>
    </w:p>
    <w:p w:rsidR="000808DA" w:rsidRDefault="000808DA" w:rsidP="000808DA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808DA" w:rsidTr="000B1433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0808DA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0808DA" w:rsidRDefault="000808DA" w:rsidP="000808DA"/>
    <w:p w:rsidR="000808DA" w:rsidRDefault="000808DA" w:rsidP="000808DA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0808DA" w:rsidTr="000B143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0808DA" w:rsidTr="000B14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808DA" w:rsidTr="000B14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808DA" w:rsidTr="000B14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Tr="000B143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Tr="000B143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Tr="000B143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0808DA" w:rsidTr="000B143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808DA" w:rsidRPr="00A616CF" w:rsidRDefault="000808DA" w:rsidP="000808D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0808DA" w:rsidRPr="00B827CD" w:rsidTr="000B143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Pr="00A616CF" w:rsidRDefault="000808DA" w:rsidP="000808DA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B827CD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0808DA" w:rsidRPr="00B827CD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Pr="00A616CF" w:rsidRDefault="000808DA" w:rsidP="000808D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808DA" w:rsidRPr="00B827CD" w:rsidTr="000B1433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808DA" w:rsidRPr="00B827CD" w:rsidTr="000B14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808DA" w:rsidRPr="00B827CD" w:rsidTr="000B14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808DA" w:rsidRDefault="000808DA" w:rsidP="000808DA">
      <w:pPr>
        <w:spacing w:after="0" w:line="240" w:lineRule="auto"/>
        <w:rPr>
          <w:rFonts w:ascii="Arial" w:hAnsi="Arial" w:cs="Arial"/>
        </w:rPr>
      </w:pPr>
    </w:p>
    <w:p w:rsidR="000808DA" w:rsidRDefault="000808DA" w:rsidP="000808DA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0808DA" w:rsidRPr="004A0FF2" w:rsidTr="000B1433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4A0FF2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0808DA" w:rsidRPr="003E02C5" w:rsidTr="000B1433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64006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t xml:space="preserve">A </w:t>
            </w:r>
            <w:r w:rsidRPr="00C64006">
              <w:rPr>
                <w:rFonts w:ascii="Arial" w:hAnsi="Arial" w:cs="Arial"/>
                <w:color w:val="000000"/>
                <w:spacing w:val="-2"/>
              </w:rPr>
              <w:t>CECE 91,6 MHz + TIHANY 97,6 MHz</w:t>
            </w:r>
            <w:r w:rsidRPr="00C64006">
              <w:rPr>
                <w:rFonts w:ascii="Arial" w:hAnsi="Arial" w:cs="Arial"/>
                <w:color w:val="000000"/>
              </w:rPr>
              <w:t xml:space="preserve"> </w:t>
            </w:r>
            <w:r w:rsidRPr="00C6400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3E02C5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RPr="003E02C5" w:rsidTr="000B1433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64006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64006">
              <w:rPr>
                <w:rFonts w:ascii="Arial" w:hAnsi="Arial" w:cs="Arial"/>
              </w:rPr>
              <w:t xml:space="preserve">A KESZTHELY 93,4 MHz </w:t>
            </w:r>
            <w:r w:rsidRPr="00C6400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3E02C5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RPr="003E02C5" w:rsidTr="000B1433">
        <w:trPr>
          <w:trHeight w:hRule="exact" w:val="5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64006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t xml:space="preserve">A KOMÁROM 88,3 MHz </w:t>
            </w:r>
            <w:r w:rsidRPr="00C6400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3E02C5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RPr="003E02C5" w:rsidTr="000B1433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64006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t xml:space="preserve">A </w:t>
            </w:r>
            <w:r w:rsidRPr="00C64006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C64006">
              <w:rPr>
                <w:rFonts w:ascii="Arial" w:hAnsi="Arial" w:cs="Arial"/>
              </w:rPr>
              <w:t xml:space="preserve">MHz + </w:t>
            </w:r>
            <w:r w:rsidRPr="00C64006">
              <w:rPr>
                <w:rFonts w:ascii="Arial" w:hAnsi="Arial" w:cs="Arial"/>
                <w:color w:val="000000"/>
                <w:spacing w:val="-2"/>
              </w:rPr>
              <w:t>GYŐR 96,4 MHz + MOSONMAGYARÓVÁR 99,7 MHz</w:t>
            </w:r>
            <w:r w:rsidRPr="00C6400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3E02C5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808DA" w:rsidRPr="003E02C5" w:rsidTr="000B1433">
        <w:trPr>
          <w:trHeight w:hRule="exact" w:val="43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64006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64006">
              <w:rPr>
                <w:rFonts w:ascii="Arial" w:hAnsi="Arial" w:cs="Arial"/>
              </w:rPr>
              <w:t xml:space="preserve">A SZÉKESFEHÉRVÁR 99,2 MHz </w:t>
            </w:r>
            <w:r w:rsidRPr="00C6400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3E02C5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line="240" w:lineRule="auto"/>
        <w:rPr>
          <w:rFonts w:ascii="Arial" w:hAnsi="Arial" w:cs="Arial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0808DA" w:rsidRPr="00B827CD" w:rsidTr="000B1433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0808DA" w:rsidRPr="00B827CD" w:rsidTr="000B14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808DA" w:rsidRPr="00B827CD" w:rsidTr="000B14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808DA" w:rsidRPr="00B827CD" w:rsidRDefault="000808DA" w:rsidP="000808D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808DA" w:rsidRPr="00B827CD" w:rsidTr="000B143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0808DA" w:rsidRPr="00B827CD" w:rsidTr="000B14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808DA" w:rsidRPr="00B827CD" w:rsidTr="000B14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808DA" w:rsidRPr="00B827CD" w:rsidTr="000B14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808DA" w:rsidRPr="00B827CD" w:rsidTr="000B14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808DA" w:rsidRPr="00B827CD" w:rsidTr="000B14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808DA" w:rsidRPr="00B827CD" w:rsidTr="000B14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0808DA" w:rsidRPr="00B827CD" w:rsidTr="000B1433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0808DA" w:rsidRDefault="000808DA" w:rsidP="000808DA">
      <w:pPr>
        <w:spacing w:before="120" w:after="120" w:line="240" w:lineRule="auto"/>
        <w:rPr>
          <w:rFonts w:ascii="Arial" w:hAnsi="Arial" w:cs="Arial"/>
        </w:rPr>
      </w:pPr>
    </w:p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0808DA" w:rsidRPr="00791EA6" w:rsidRDefault="000808DA" w:rsidP="000808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 w:type="page"/>
      </w:r>
    </w:p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808DA" w:rsidRPr="00B827CD" w:rsidTr="000B14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0808DA" w:rsidRPr="00B827CD" w:rsidTr="000B14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808DA" w:rsidRPr="00B827CD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808DA" w:rsidRPr="00B827CD" w:rsidTr="000B143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0808DA" w:rsidRPr="00B827CD" w:rsidTr="000B143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808DA" w:rsidRPr="00B827CD" w:rsidTr="000B14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B827CD" w:rsidRDefault="000808DA" w:rsidP="000B14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RPr="00B827CD" w:rsidTr="000B14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B827CD" w:rsidRDefault="000808DA" w:rsidP="000B14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RPr="00B827CD" w:rsidTr="000B14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B827CD" w:rsidRDefault="000808DA" w:rsidP="000B14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Pr="00B827C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0808DA" w:rsidRPr="00EB4C80" w:rsidRDefault="000808DA" w:rsidP="000808DA">
      <w:pPr>
        <w:spacing w:after="120"/>
        <w:rPr>
          <w:rFonts w:ascii="Arial" w:eastAsia="Times New Roman" w:hAnsi="Arial" w:cs="Arial"/>
          <w:caps/>
        </w:rPr>
        <w:sectPr w:rsidR="000808DA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0808DA" w:rsidRPr="00295797" w:rsidTr="000B1433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08DA" w:rsidRPr="00295797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808DA" w:rsidRPr="00295797" w:rsidTr="000B1433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29579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29579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295797" w:rsidRDefault="000808DA" w:rsidP="000B1433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29579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0808DA" w:rsidRPr="00295797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295797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295797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295797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295797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295797" w:rsidRDefault="000808DA" w:rsidP="000B1433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295797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295797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29579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808DA" w:rsidRPr="0029579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295797" w:rsidTr="000B1433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295797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29579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295797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409"/>
        <w:gridCol w:w="2127"/>
        <w:gridCol w:w="2238"/>
      </w:tblGrid>
      <w:tr w:rsidR="000808DA" w:rsidRPr="00D76BBE" w:rsidTr="000B1433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808DA" w:rsidRPr="00D76BBE" w:rsidTr="000B1433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0808DA" w:rsidRPr="00D76BBE" w:rsidTr="000B1433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D76BBE" w:rsidTr="000B1433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D76BBE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012"/>
        <w:gridCol w:w="2217"/>
        <w:gridCol w:w="2409"/>
        <w:gridCol w:w="4395"/>
      </w:tblGrid>
      <w:tr w:rsidR="000808DA" w:rsidRPr="00D76BBE" w:rsidTr="000B1433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D76BBE" w:rsidRDefault="000808DA" w:rsidP="000B1433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808DA" w:rsidRPr="00D76BBE" w:rsidTr="000B1433">
        <w:trPr>
          <w:gridBefore w:val="1"/>
          <w:gridAfter w:val="1"/>
          <w:wBefore w:w="5012" w:type="dxa"/>
          <w:wAfter w:w="4395" w:type="dxa"/>
          <w:trHeight w:val="502"/>
        </w:trPr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D76BBE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D76BBE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808DA" w:rsidRPr="00D76BBE" w:rsidTr="000B1433">
        <w:trPr>
          <w:gridAfter w:val="1"/>
          <w:wAfter w:w="4395" w:type="dxa"/>
        </w:trPr>
        <w:tc>
          <w:tcPr>
            <w:tcW w:w="501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D76BBE" w:rsidRDefault="000808DA" w:rsidP="000B1433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1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Pr="00D76BBE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268"/>
        <w:gridCol w:w="2409"/>
        <w:gridCol w:w="4395"/>
      </w:tblGrid>
      <w:tr w:rsidR="000808DA" w:rsidRPr="00FC2D25" w:rsidTr="000B143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0808DA" w:rsidRPr="00FC2D25" w:rsidRDefault="000808DA" w:rsidP="000B1433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808DA" w:rsidRPr="00FC2D25" w:rsidTr="000B1433">
        <w:trPr>
          <w:gridBefore w:val="1"/>
          <w:gridAfter w:val="1"/>
          <w:wBefore w:w="4961" w:type="dxa"/>
          <w:wAfter w:w="4395" w:type="dxa"/>
          <w:trHeight w:val="502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0808DA" w:rsidRPr="00FC2D25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0808DA" w:rsidRPr="00FC2D25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808DA" w:rsidRPr="00FC2D25" w:rsidTr="000B1433">
        <w:trPr>
          <w:gridAfter w:val="1"/>
          <w:wAfter w:w="4395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0808DA" w:rsidRPr="00FC2D25" w:rsidRDefault="000808DA" w:rsidP="000B1433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0808DA" w:rsidRPr="00FC2D25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0808DA" w:rsidRPr="00FC2D25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Pr="00D76BBE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0808DA" w:rsidRDefault="000808DA" w:rsidP="000808DA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0808DA" w:rsidRPr="00EB4C80" w:rsidRDefault="000808DA" w:rsidP="000808DA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0808DA" w:rsidRPr="00BC24FE" w:rsidTr="000B1433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0808DA" w:rsidRPr="00BC24FE" w:rsidTr="000B1433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0808DA" w:rsidRPr="00BC24FE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BC24FE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BC24FE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BC24FE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BC24FE" w:rsidTr="000B1433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475333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EB4C80" w:rsidRDefault="000808DA" w:rsidP="000808DA">
      <w:pPr>
        <w:spacing w:after="120"/>
      </w:pPr>
    </w:p>
    <w:p w:rsidR="000808DA" w:rsidRDefault="000808DA" w:rsidP="000808DA">
      <w:pPr>
        <w:spacing w:after="120"/>
      </w:pPr>
      <w:r>
        <w:br w:type="page"/>
      </w:r>
    </w:p>
    <w:p w:rsidR="000808DA" w:rsidRPr="00EB4C80" w:rsidRDefault="000808DA" w:rsidP="000808DA">
      <w:pPr>
        <w:spacing w:after="120"/>
      </w:pPr>
    </w:p>
    <w:p w:rsidR="000808DA" w:rsidRDefault="000808DA" w:rsidP="000808DA">
      <w:pPr>
        <w:spacing w:after="120"/>
      </w:pPr>
    </w:p>
    <w:p w:rsidR="000808DA" w:rsidRPr="00EB4C80" w:rsidRDefault="000808DA" w:rsidP="000808DA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268"/>
        <w:gridCol w:w="2238"/>
      </w:tblGrid>
      <w:tr w:rsidR="000808DA" w:rsidRPr="00BC24FE" w:rsidTr="000B1433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0808DA" w:rsidRPr="00BC24FE" w:rsidTr="000B1433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76B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0808DA" w:rsidRPr="003A32BE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808DA" w:rsidRPr="00BC24FE" w:rsidTr="000B1433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3A32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BC24FE" w:rsidTr="000B1433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76B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3A32BE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EB4C80" w:rsidRDefault="000808DA" w:rsidP="000808DA">
      <w:pPr>
        <w:spacing w:after="120"/>
        <w:rPr>
          <w:rFonts w:ascii="Arial" w:eastAsia="Times New Roman" w:hAnsi="Arial" w:cs="Arial"/>
          <w:b/>
        </w:rPr>
        <w:sectPr w:rsidR="000808DA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808DA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0808DA" w:rsidRPr="00D76BBE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0808DA" w:rsidRPr="00EB4C80" w:rsidTr="000B143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0808DA" w:rsidRPr="00EB4C80" w:rsidRDefault="000808DA" w:rsidP="000B1433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808DA" w:rsidRPr="00EB4C80" w:rsidRDefault="000808DA" w:rsidP="000B1433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08DA" w:rsidRPr="00EB4C80" w:rsidTr="000B14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808DA" w:rsidRPr="00EB4C80" w:rsidRDefault="000808DA" w:rsidP="000808DA">
      <w:pPr>
        <w:spacing w:after="120"/>
        <w:rPr>
          <w:rFonts w:ascii="Arial" w:eastAsia="Times New Roman" w:hAnsi="Arial" w:cs="Arial"/>
          <w:b/>
          <w:spacing w:val="-2"/>
        </w:rPr>
        <w:sectPr w:rsidR="000808DA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0808DA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0808DA" w:rsidRPr="00EB4C80" w:rsidRDefault="000808DA" w:rsidP="000808DA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0808DA" w:rsidRPr="00EB4C80" w:rsidRDefault="000808DA" w:rsidP="000808DA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808DA" w:rsidRPr="00EB4C80" w:rsidTr="000B143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0808DA" w:rsidRDefault="000808DA" w:rsidP="000808DA">
      <w:pPr>
        <w:spacing w:after="120"/>
        <w:rPr>
          <w:rFonts w:ascii="Arial" w:eastAsia="Times New Roman" w:hAnsi="Arial" w:cs="Arial"/>
          <w:spacing w:val="-2"/>
        </w:rPr>
      </w:pPr>
    </w:p>
    <w:p w:rsidR="000808DA" w:rsidRDefault="000808DA" w:rsidP="000808DA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808DA" w:rsidRPr="00EB4C80" w:rsidRDefault="000808DA" w:rsidP="000808DA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808DA" w:rsidRPr="00EB4C80" w:rsidTr="000B14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0808DA" w:rsidRPr="00EB4C80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B4C80" w:rsidRDefault="000808DA" w:rsidP="000B1433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0808DA" w:rsidRDefault="000808DA" w:rsidP="000808D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0808DA" w:rsidRPr="000A0EE4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808DA" w:rsidRPr="000A0EE4" w:rsidTr="000B143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0808DA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Pr="006C58A5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808DA" w:rsidTr="000B143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0808DA" w:rsidTr="000B143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808DA" w:rsidTr="000B143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808DA" w:rsidRDefault="000808DA" w:rsidP="000B14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808DA" w:rsidRDefault="000808DA" w:rsidP="000B14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808DA" w:rsidRDefault="000808DA" w:rsidP="000B14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spacing w:after="0" w:line="240" w:lineRule="auto"/>
        <w:rPr>
          <w:rFonts w:ascii="Arial" w:eastAsia="Times New Roman" w:hAnsi="Arial" w:cs="Arial"/>
          <w:caps/>
        </w:rPr>
        <w:sectPr w:rsidR="000808DA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0808DA" w:rsidTr="000B1433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0808DA" w:rsidTr="000B1433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808DA" w:rsidTr="000B1433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3A32BE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3A32BE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475333" w:rsidRDefault="000808DA" w:rsidP="000B14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pStyle w:val="Szvegtrzs"/>
        <w:spacing w:line="240" w:lineRule="auto"/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0808DA" w:rsidRPr="00E87351" w:rsidTr="000B1433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0808DA" w:rsidRPr="00E87351" w:rsidTr="000B1433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0808DA" w:rsidRPr="00E87351" w:rsidTr="000B1433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E87351" w:rsidTr="000B1433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E87351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0808DA" w:rsidRPr="00E87351" w:rsidTr="000B1433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E87351" w:rsidRDefault="000808DA" w:rsidP="000B1433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808DA" w:rsidRPr="00E87351" w:rsidTr="000B1433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E87351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E87351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808DA" w:rsidRPr="00E87351" w:rsidTr="000B1433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E87351" w:rsidRDefault="000808DA" w:rsidP="000B1433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Pr="00E87351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0808DA" w:rsidRPr="00220A8D" w:rsidTr="000B143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0808DA" w:rsidRPr="00220A8D" w:rsidRDefault="000808DA" w:rsidP="000B1433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808DA" w:rsidRPr="00220A8D" w:rsidTr="000B1433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0808DA" w:rsidRPr="00220A8D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0808DA" w:rsidRPr="00220A8D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808DA" w:rsidRPr="00220A8D" w:rsidTr="000B1433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0808DA" w:rsidRPr="00220A8D" w:rsidRDefault="000808DA" w:rsidP="000B1433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0808DA" w:rsidRPr="00220A8D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0808DA" w:rsidRPr="00220A8D" w:rsidRDefault="000808DA" w:rsidP="000B143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Pr="00E87351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0808DA" w:rsidRPr="00E87351" w:rsidTr="000B1433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0808DA" w:rsidRPr="00E87351" w:rsidTr="000B1433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0808DA" w:rsidRPr="00E87351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E87351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E87351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E87351" w:rsidTr="000B143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E87351" w:rsidTr="000B1433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475333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E87351" w:rsidRDefault="000808DA" w:rsidP="000808DA">
      <w:pPr>
        <w:spacing w:after="120"/>
      </w:pPr>
    </w:p>
    <w:p w:rsidR="000808DA" w:rsidRDefault="000808DA" w:rsidP="000808DA">
      <w:pPr>
        <w:spacing w:after="120"/>
      </w:pPr>
      <w:r>
        <w:br w:type="page"/>
      </w:r>
    </w:p>
    <w:p w:rsidR="000808DA" w:rsidRDefault="000808DA" w:rsidP="000808DA">
      <w:pPr>
        <w:spacing w:after="120"/>
      </w:pPr>
    </w:p>
    <w:p w:rsidR="000808DA" w:rsidRPr="00EB4C80" w:rsidRDefault="000808DA" w:rsidP="000808DA">
      <w:pPr>
        <w:spacing w:after="120"/>
      </w:pPr>
    </w:p>
    <w:p w:rsidR="000808DA" w:rsidRPr="00EB4C80" w:rsidRDefault="000808DA" w:rsidP="000808DA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0808DA" w:rsidRPr="00E87351" w:rsidTr="000B1433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0808DA" w:rsidRPr="00E87351" w:rsidTr="000B1433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0808DA" w:rsidRPr="00E87351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0808DA" w:rsidRPr="00E87351" w:rsidTr="000B1433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E87351" w:rsidTr="000B1433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E873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Pr="00EB4C80" w:rsidRDefault="000808DA" w:rsidP="000808DA">
      <w:pPr>
        <w:spacing w:after="120"/>
        <w:rPr>
          <w:rFonts w:ascii="Arial" w:eastAsia="Times New Roman" w:hAnsi="Arial" w:cs="Arial"/>
          <w:b/>
        </w:rPr>
        <w:sectPr w:rsidR="000808DA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0808DA" w:rsidRDefault="000808DA" w:rsidP="000808D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808DA" w:rsidTr="000B143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0808DA" w:rsidTr="000B14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808DA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808DA" w:rsidTr="000B143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0808DA" w:rsidTr="000B143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808DA" w:rsidTr="000B143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808DA" w:rsidRDefault="000808DA" w:rsidP="000B14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808DA" w:rsidRDefault="000808DA" w:rsidP="000B14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808DA" w:rsidRDefault="000808DA" w:rsidP="000B14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spacing w:after="0" w:line="240" w:lineRule="auto"/>
        <w:rPr>
          <w:rFonts w:ascii="Arial" w:eastAsia="Times New Roman" w:hAnsi="Arial" w:cs="Arial"/>
          <w:caps/>
        </w:rPr>
      </w:pPr>
    </w:p>
    <w:p w:rsidR="000808DA" w:rsidRDefault="000808DA" w:rsidP="000808DA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lastRenderedPageBreak/>
        <w:br w:type="page"/>
      </w:r>
    </w:p>
    <w:p w:rsidR="000808DA" w:rsidRDefault="000808DA" w:rsidP="000808DA">
      <w:pPr>
        <w:spacing w:after="0" w:line="240" w:lineRule="auto"/>
        <w:rPr>
          <w:rFonts w:ascii="Arial" w:eastAsia="Times New Roman" w:hAnsi="Arial" w:cs="Arial"/>
          <w:caps/>
        </w:rPr>
        <w:sectPr w:rsidR="000808DA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0808DA" w:rsidRDefault="000808DA" w:rsidP="000808DA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0808DA" w:rsidTr="000B1433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0808DA" w:rsidTr="000B1433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808DA" w:rsidTr="000B1433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706806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706806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0808DA" w:rsidRPr="00706806" w:rsidTr="000B1433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0808DA" w:rsidRPr="00706806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0808DA" w:rsidRPr="00706806" w:rsidTr="000B1433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0808DA" w:rsidRPr="00706806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706806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706806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0808DA" w:rsidRPr="00706806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0808DA" w:rsidRPr="00706806" w:rsidTr="000B1433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706806" w:rsidTr="000B1433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706806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649"/>
      </w:tblGrid>
      <w:tr w:rsidR="000808DA" w:rsidTr="000B143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808DA" w:rsidTr="000B1433">
        <w:trPr>
          <w:gridBefore w:val="1"/>
          <w:gridAfter w:val="1"/>
          <w:wBefore w:w="5102" w:type="dxa"/>
          <w:wAfter w:w="4649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808DA" w:rsidTr="000B1433">
        <w:trPr>
          <w:gridAfter w:val="1"/>
          <w:wAfter w:w="4649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0808DA" w:rsidRDefault="000808DA" w:rsidP="000808D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0808DA" w:rsidRPr="00746066" w:rsidTr="000B1433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0808DA" w:rsidRPr="00746066" w:rsidTr="000B1433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0808DA" w:rsidRPr="00746066" w:rsidTr="000B1433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0808DA" w:rsidRPr="00746066" w:rsidTr="000B1433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0808DA" w:rsidRPr="00746066" w:rsidTr="000B1433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0808DA" w:rsidRPr="00746066" w:rsidTr="000B1433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0808DA" w:rsidRPr="00746066" w:rsidTr="000B1433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CF283D" w:rsidRDefault="000808DA" w:rsidP="000B14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08DA" w:rsidRPr="00CF283D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0808DA" w:rsidRPr="00EB4C80" w:rsidRDefault="000808DA" w:rsidP="000808DA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0808DA" w:rsidRPr="00D362B7" w:rsidTr="000B1433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0808DA" w:rsidRPr="00E62951" w:rsidRDefault="000808DA" w:rsidP="000B143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0808DA" w:rsidRPr="00D362B7" w:rsidTr="000B1433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0808DA" w:rsidRPr="00D362B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362B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Pr="00D362B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0808DA" w:rsidRPr="00D362B7" w:rsidRDefault="000808DA" w:rsidP="000B143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0808DA" w:rsidRPr="00D362B7" w:rsidTr="000B1433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A" w:rsidRPr="00D362B7" w:rsidTr="000B1433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808DA" w:rsidRPr="00E629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E62951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0808DA" w:rsidRPr="00D362B7" w:rsidRDefault="000808DA" w:rsidP="000B143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808DA" w:rsidRDefault="000808DA" w:rsidP="000808DA">
      <w:pPr>
        <w:spacing w:line="240" w:lineRule="auto"/>
        <w:rPr>
          <w:rFonts w:ascii="Arial" w:eastAsia="Times New Roman" w:hAnsi="Arial" w:cs="Arial"/>
          <w:b/>
        </w:rPr>
      </w:pPr>
    </w:p>
    <w:p w:rsidR="000808DA" w:rsidRPr="00791EA6" w:rsidRDefault="000808DA" w:rsidP="000808DA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0808DA" w:rsidRDefault="000808DA" w:rsidP="000808D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0808DA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0808DA" w:rsidRDefault="000808DA" w:rsidP="000808D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0808DA" w:rsidRDefault="000808DA" w:rsidP="000808D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808DA" w:rsidRDefault="000808DA" w:rsidP="000808D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808DA" w:rsidRPr="00B827CD" w:rsidTr="000B1433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0808DA" w:rsidRPr="00B827CD" w:rsidTr="000B143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808DA" w:rsidRPr="00B827CD" w:rsidTr="000B1433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808DA" w:rsidRPr="00B827CD" w:rsidTr="000B143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Pr="00B827CD" w:rsidRDefault="000808DA" w:rsidP="000B14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0808DA" w:rsidRDefault="000808DA" w:rsidP="000808D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0808DA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0808DA" w:rsidRDefault="000808DA" w:rsidP="000808D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0808DA" w:rsidRDefault="000808DA" w:rsidP="000808D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0808DA" w:rsidRDefault="000808DA" w:rsidP="000808D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0808DA" w:rsidRDefault="000808DA" w:rsidP="000808D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0808DA" w:rsidRPr="00396091" w:rsidRDefault="000808DA" w:rsidP="000808D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0808DA" w:rsidTr="000B14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808DA" w:rsidTr="000B143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Pr="00396091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808DA" w:rsidTr="000B14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808DA" w:rsidTr="000B14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0808DA" w:rsidRPr="00396091" w:rsidRDefault="000808DA" w:rsidP="000808D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0808DA" w:rsidRDefault="000808DA" w:rsidP="000808D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0808DA" w:rsidTr="000B14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0808DA" w:rsidTr="000B14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0808DA" w:rsidTr="000B14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808DA" w:rsidRDefault="000808DA" w:rsidP="000808DA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808DA" w:rsidRDefault="000808DA" w:rsidP="000808DA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808DA" w:rsidRDefault="000808DA" w:rsidP="000808DA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808DA" w:rsidRDefault="000808DA" w:rsidP="000808DA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808DA" w:rsidRDefault="000808DA" w:rsidP="000808D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808DA" w:rsidRDefault="000808DA" w:rsidP="000808D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0808DA" w:rsidTr="000B14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808DA" w:rsidTr="000B14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808DA" w:rsidTr="000B14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808DA" w:rsidRDefault="000808DA" w:rsidP="000B143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808DA" w:rsidRDefault="000808DA" w:rsidP="000B14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808DA" w:rsidRDefault="000808DA" w:rsidP="000808DA">
      <w:pPr>
        <w:spacing w:after="0" w:line="240" w:lineRule="auto"/>
        <w:rPr>
          <w:rFonts w:ascii="Arial" w:hAnsi="Arial" w:cs="Arial"/>
          <w:lang w:eastAsia="hu-HU"/>
        </w:rPr>
      </w:pPr>
    </w:p>
    <w:p w:rsidR="000808DA" w:rsidRDefault="000808DA" w:rsidP="000808DA">
      <w:pPr>
        <w:spacing w:after="0" w:line="240" w:lineRule="auto"/>
        <w:rPr>
          <w:rFonts w:ascii="Arial" w:hAnsi="Arial" w:cs="Arial"/>
          <w:lang w:eastAsia="hu-HU"/>
        </w:rPr>
        <w:sectPr w:rsidR="000808DA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808DA" w:rsidRDefault="000808DA" w:rsidP="000808D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0808DA" w:rsidRPr="006C58A5" w:rsidTr="000B1433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6C58A5" w:rsidRDefault="000808DA" w:rsidP="000B143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0808DA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0808DA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0808DA" w:rsidTr="000B1433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808DA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0808DA" w:rsidRPr="000A0EE4" w:rsidTr="000B1433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Pr="000A0EE4" w:rsidRDefault="000808DA" w:rsidP="000B143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808DA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0808DA" w:rsidRPr="000A0EE4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0808DA" w:rsidRDefault="000808DA" w:rsidP="000808D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808DA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808DA" w:rsidTr="000B143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808DA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808DA" w:rsidRDefault="000808DA" w:rsidP="000808D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808DA" w:rsidTr="000B143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808DA" w:rsidRDefault="000808DA" w:rsidP="000B143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0808DA" w:rsidRDefault="000808DA" w:rsidP="000808D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6A5F40" w:rsidRDefault="006A5F40"/>
    <w:sectPr w:rsidR="006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E" w:rsidRDefault="00B93FCE" w:rsidP="000808DA">
      <w:pPr>
        <w:spacing w:after="0" w:line="240" w:lineRule="auto"/>
      </w:pPr>
      <w:r>
        <w:separator/>
      </w:r>
    </w:p>
  </w:endnote>
  <w:endnote w:type="continuationSeparator" w:id="0">
    <w:p w:rsidR="00B93FCE" w:rsidRDefault="00B93FCE" w:rsidP="0008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E" w:rsidRDefault="00B93FCE" w:rsidP="000808DA">
      <w:pPr>
        <w:spacing w:after="0" w:line="240" w:lineRule="auto"/>
      </w:pPr>
      <w:r>
        <w:separator/>
      </w:r>
    </w:p>
  </w:footnote>
  <w:footnote w:type="continuationSeparator" w:id="0">
    <w:p w:rsidR="00B93FCE" w:rsidRDefault="00B93FCE" w:rsidP="000808DA">
      <w:pPr>
        <w:spacing w:after="0" w:line="240" w:lineRule="auto"/>
      </w:pPr>
      <w:r>
        <w:continuationSeparator/>
      </w:r>
    </w:p>
  </w:footnote>
  <w:footnote w:id="1">
    <w:p w:rsidR="000808DA" w:rsidRDefault="000808DA" w:rsidP="000808DA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:rsidR="000808DA" w:rsidRDefault="000808DA" w:rsidP="000808DA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0808DA" w:rsidRDefault="000808DA" w:rsidP="000808D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:rsidR="000808DA" w:rsidRPr="0078554F" w:rsidRDefault="000808DA" w:rsidP="000808DA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0808DA" w:rsidRPr="0078554F" w:rsidRDefault="000808DA" w:rsidP="000808DA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0808DA" w:rsidRPr="0078554F" w:rsidRDefault="000808DA" w:rsidP="000808DA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0808DA" w:rsidRDefault="000808DA" w:rsidP="000808D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:rsidR="000808DA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0808DA" w:rsidRPr="0078554F" w:rsidRDefault="000808DA" w:rsidP="000808DA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:rsidR="000808DA" w:rsidRPr="0078554F" w:rsidRDefault="000808DA" w:rsidP="000808DA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0808DA" w:rsidRPr="009D5497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0808DA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0808DA" w:rsidRPr="0078554F" w:rsidRDefault="000808DA" w:rsidP="000808DA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0808DA" w:rsidRDefault="000808DA" w:rsidP="000808D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:rsidR="000808DA" w:rsidRDefault="000808DA" w:rsidP="000808DA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0808DA" w:rsidRDefault="000808DA" w:rsidP="000808D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0808DA" w:rsidRPr="0078554F" w:rsidRDefault="000808DA" w:rsidP="000808DA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0808DA" w:rsidRDefault="000808DA" w:rsidP="000808DA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:rsidR="000808DA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0808DA" w:rsidRPr="0078554F" w:rsidRDefault="000808DA" w:rsidP="000808DA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0808DA" w:rsidRPr="0078554F" w:rsidRDefault="000808DA" w:rsidP="000808DA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0808DA" w:rsidRPr="009D5497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:rsidR="000808DA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0808DA" w:rsidRDefault="000808DA" w:rsidP="000808D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0808DA" w:rsidRPr="0078554F" w:rsidRDefault="000808DA" w:rsidP="000808DA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0808DA" w:rsidRDefault="000808DA" w:rsidP="000808DA">
      <w:pPr>
        <w:pStyle w:val="Lbjegyzetszveg"/>
      </w:pPr>
    </w:p>
  </w:footnote>
  <w:footnote w:id="34">
    <w:p w:rsidR="000808DA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:rsidR="000808DA" w:rsidRPr="0078554F" w:rsidRDefault="000808DA" w:rsidP="000808D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0808DA" w:rsidRDefault="000808DA" w:rsidP="000808DA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:rsidR="000808DA" w:rsidRDefault="000808DA" w:rsidP="000808DA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:rsidR="000808DA" w:rsidRPr="004C4945" w:rsidRDefault="000808DA" w:rsidP="000808DA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DA" w:rsidRDefault="000808DA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59EBCF5" wp14:editId="55C3BC2C">
          <wp:simplePos x="0" y="0"/>
          <wp:positionH relativeFrom="margin">
            <wp:posOffset>-589915</wp:posOffset>
          </wp:positionH>
          <wp:positionV relativeFrom="paragraph">
            <wp:posOffset>159385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08DA" w:rsidRDefault="000808DA" w:rsidP="000808DA">
    <w:pPr>
      <w:pStyle w:val="lfej"/>
      <w:jc w:val="right"/>
      <w:rPr>
        <w:rFonts w:ascii="Arial" w:hAnsi="Arial" w:cs="Arial"/>
      </w:rPr>
    </w:pPr>
  </w:p>
  <w:p w:rsidR="000808DA" w:rsidRDefault="000808DA" w:rsidP="000808DA">
    <w:pPr>
      <w:pStyle w:val="lfej"/>
      <w:jc w:val="right"/>
      <w:rPr>
        <w:rFonts w:ascii="Arial" w:hAnsi="Arial" w:cs="Arial"/>
      </w:rPr>
    </w:pPr>
  </w:p>
  <w:p w:rsidR="000808DA" w:rsidRPr="000808DA" w:rsidRDefault="000808DA" w:rsidP="000808DA">
    <w:pPr>
      <w:pStyle w:val="lfej"/>
      <w:jc w:val="right"/>
      <w:rPr>
        <w:rFonts w:ascii="Arial" w:hAnsi="Arial" w:cs="Arial"/>
      </w:rPr>
    </w:pPr>
    <w:r w:rsidRPr="000808DA">
      <w:rPr>
        <w:rFonts w:ascii="Arial" w:hAnsi="Arial" w:cs="Arial"/>
      </w:rPr>
      <w:t>Veszprém 94,6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9786FCB"/>
    <w:multiLevelType w:val="multilevel"/>
    <w:tmpl w:val="CF568E2C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1"/>
  </w:num>
  <w:num w:numId="27">
    <w:abstractNumId w:val="16"/>
  </w:num>
  <w:num w:numId="28">
    <w:abstractNumId w:val="1"/>
  </w:num>
  <w:num w:numId="29">
    <w:abstractNumId w:val="5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A"/>
    <w:rsid w:val="000808DA"/>
    <w:rsid w:val="006A5F40"/>
    <w:rsid w:val="00801AF2"/>
    <w:rsid w:val="00B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F0DF-49F7-42FC-981C-CFF5971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8DA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808D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808DA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808D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808DA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808DA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808D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808DA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808DA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808DA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08D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808D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808D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808D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808D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808D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0808D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0808D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0808D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0808D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808D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808DA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0808D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808D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8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0808D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808DA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0808DA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0808D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808D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08D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08D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08D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8D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808D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8DA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808D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808D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808D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808D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808D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808D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08DA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08D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08D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08D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8DA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8D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0808D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808D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808D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0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0808DA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0808D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0808DA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0808DA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0808DA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0808DA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0808DA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0808DA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0808DA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0808DA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0808DA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0808DA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0808D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0808DA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0808DA"/>
  </w:style>
  <w:style w:type="paragraph" w:customStyle="1" w:styleId="Index">
    <w:name w:val="Index"/>
    <w:basedOn w:val="Norml"/>
    <w:uiPriority w:val="99"/>
    <w:rsid w:val="000808DA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0808D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0808DA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0808D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0808DA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0808D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0808D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0808D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0808D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0808D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0808DA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0808DA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0808D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808DA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0808DA"/>
    <w:rPr>
      <w:sz w:val="16"/>
      <w:szCs w:val="16"/>
    </w:rPr>
  </w:style>
  <w:style w:type="character" w:customStyle="1" w:styleId="NumberingSymbols">
    <w:name w:val="Numbering Symbols"/>
    <w:rsid w:val="000808DA"/>
  </w:style>
  <w:style w:type="character" w:customStyle="1" w:styleId="EndnoteSymbol">
    <w:name w:val="Endnote Symbol"/>
    <w:rsid w:val="000808DA"/>
  </w:style>
  <w:style w:type="character" w:customStyle="1" w:styleId="WW8Num4z0">
    <w:name w:val="WW8Num4z0"/>
    <w:rsid w:val="000808DA"/>
    <w:rPr>
      <w:b w:val="0"/>
      <w:bCs w:val="0"/>
    </w:rPr>
  </w:style>
  <w:style w:type="character" w:customStyle="1" w:styleId="WW8Num9z0">
    <w:name w:val="WW8Num9z0"/>
    <w:rsid w:val="000808DA"/>
    <w:rPr>
      <w:b w:val="0"/>
      <w:bCs w:val="0"/>
    </w:rPr>
  </w:style>
  <w:style w:type="character" w:customStyle="1" w:styleId="WW8Num13z0">
    <w:name w:val="WW8Num13z0"/>
    <w:rsid w:val="000808DA"/>
    <w:rPr>
      <w:b/>
      <w:bCs w:val="0"/>
    </w:rPr>
  </w:style>
  <w:style w:type="character" w:customStyle="1" w:styleId="WW8Num15z0">
    <w:name w:val="WW8Num15z0"/>
    <w:rsid w:val="000808D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808DA"/>
    <w:rPr>
      <w:rFonts w:ascii="Courier New" w:hAnsi="Courier New" w:cs="Courier New" w:hint="default"/>
    </w:rPr>
  </w:style>
  <w:style w:type="character" w:customStyle="1" w:styleId="WW8Num15z2">
    <w:name w:val="WW8Num15z2"/>
    <w:rsid w:val="000808DA"/>
    <w:rPr>
      <w:rFonts w:ascii="Wingdings" w:hAnsi="Wingdings" w:hint="default"/>
    </w:rPr>
  </w:style>
  <w:style w:type="character" w:customStyle="1" w:styleId="WW8Num15z3">
    <w:name w:val="WW8Num15z3"/>
    <w:rsid w:val="000808DA"/>
    <w:rPr>
      <w:rFonts w:ascii="Symbol" w:hAnsi="Symbol" w:hint="default"/>
    </w:rPr>
  </w:style>
  <w:style w:type="character" w:customStyle="1" w:styleId="WW8Num16z0">
    <w:name w:val="WW8Num16z0"/>
    <w:rsid w:val="000808DA"/>
    <w:rPr>
      <w:i/>
      <w:iCs w:val="0"/>
    </w:rPr>
  </w:style>
  <w:style w:type="character" w:customStyle="1" w:styleId="WW8Num19z0">
    <w:name w:val="WW8Num19z0"/>
    <w:rsid w:val="000808DA"/>
    <w:rPr>
      <w:rFonts w:ascii="Times New Roman" w:hAnsi="Times New Roman" w:cs="Times New Roman" w:hint="default"/>
    </w:rPr>
  </w:style>
  <w:style w:type="character" w:customStyle="1" w:styleId="WW8Num20z0">
    <w:name w:val="WW8Num20z0"/>
    <w:rsid w:val="000808D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808DA"/>
    <w:rPr>
      <w:rFonts w:ascii="Courier New" w:hAnsi="Courier New" w:cs="Courier New" w:hint="default"/>
    </w:rPr>
  </w:style>
  <w:style w:type="character" w:customStyle="1" w:styleId="WW8Num20z2">
    <w:name w:val="WW8Num20z2"/>
    <w:rsid w:val="000808DA"/>
    <w:rPr>
      <w:rFonts w:ascii="Wingdings" w:hAnsi="Wingdings" w:hint="default"/>
    </w:rPr>
  </w:style>
  <w:style w:type="character" w:customStyle="1" w:styleId="WW8Num20z3">
    <w:name w:val="WW8Num20z3"/>
    <w:rsid w:val="000808DA"/>
    <w:rPr>
      <w:rFonts w:ascii="Symbol" w:hAnsi="Symbol" w:hint="default"/>
    </w:rPr>
  </w:style>
  <w:style w:type="character" w:customStyle="1" w:styleId="WW8Num24z0">
    <w:name w:val="WW8Num24z0"/>
    <w:rsid w:val="000808D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808DA"/>
  </w:style>
  <w:style w:type="character" w:customStyle="1" w:styleId="CharChar">
    <w:name w:val="Char Char"/>
    <w:rsid w:val="000808DA"/>
    <w:rPr>
      <w:lang w:val="hu-HU" w:eastAsia="ar-SA" w:bidi="ar-SA"/>
    </w:rPr>
  </w:style>
  <w:style w:type="character" w:customStyle="1" w:styleId="CharChar1">
    <w:name w:val="Char Char1"/>
    <w:rsid w:val="000808D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0808DA"/>
    <w:rPr>
      <w:vertAlign w:val="superscript"/>
    </w:rPr>
  </w:style>
  <w:style w:type="character" w:customStyle="1" w:styleId="Oldalszm1">
    <w:name w:val="Oldalszám1"/>
    <w:basedOn w:val="Bekezdsalapbettpusa1"/>
    <w:rsid w:val="000808DA"/>
  </w:style>
  <w:style w:type="character" w:customStyle="1" w:styleId="FootnoteSymbol">
    <w:name w:val="Footnote Symbol"/>
    <w:rsid w:val="000808D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0808DA"/>
  </w:style>
  <w:style w:type="table" w:customStyle="1" w:styleId="Rcsostblzat1">
    <w:name w:val="Rácsos táblázat1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0808DA"/>
    <w:rPr>
      <w:rFonts w:cs="Tahoma"/>
    </w:rPr>
  </w:style>
  <w:style w:type="numbering" w:customStyle="1" w:styleId="Stlus1">
    <w:name w:val="Stílus1"/>
    <w:uiPriority w:val="99"/>
    <w:rsid w:val="000808DA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808DA"/>
  </w:style>
  <w:style w:type="table" w:customStyle="1" w:styleId="Rcsostblzat4">
    <w:name w:val="Rácsos táblázat4"/>
    <w:basedOn w:val="Normltblzat"/>
    <w:next w:val="Rcsos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080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0808DA"/>
  </w:style>
  <w:style w:type="character" w:customStyle="1" w:styleId="highlight">
    <w:name w:val="highlight"/>
    <w:basedOn w:val="Bekezdsalapbettpusa"/>
    <w:rsid w:val="000808DA"/>
  </w:style>
  <w:style w:type="paragraph" w:customStyle="1" w:styleId="msonormal0">
    <w:name w:val="msonormal"/>
    <w:basedOn w:val="Norml"/>
    <w:uiPriority w:val="99"/>
    <w:semiHidden/>
    <w:rsid w:val="000808D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08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0808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1659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2021-07-21T18:54:00Z</dcterms:created>
  <dcterms:modified xsi:type="dcterms:W3CDTF">2021-07-21T18:54:00Z</dcterms:modified>
</cp:coreProperties>
</file>